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43B" w:rsidRDefault="0055643B" w:rsidP="0055643B">
      <w:pPr>
        <w:pStyle w:val="Didascalia"/>
        <w:spacing w:line="48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97AC6">
        <w:rPr>
          <w:rFonts w:ascii="Times New Roman" w:hAnsi="Times New Roman" w:cs="Times New Roman"/>
          <w:color w:val="auto"/>
          <w:sz w:val="24"/>
          <w:szCs w:val="24"/>
        </w:rPr>
        <w:t>Supplementary Material</w:t>
      </w:r>
    </w:p>
    <w:p w:rsidR="0055643B" w:rsidRPr="0055643B" w:rsidRDefault="0055643B" w:rsidP="0055643B">
      <w:pPr>
        <w:pStyle w:val="Didascalia"/>
        <w:keepNext/>
        <w:jc w:val="both"/>
        <w:rPr>
          <w:color w:val="auto"/>
          <w:sz w:val="20"/>
          <w:szCs w:val="20"/>
        </w:rPr>
      </w:pPr>
      <w:bookmarkStart w:id="0" w:name="_GoBack"/>
      <w:bookmarkEnd w:id="0"/>
      <w:r w:rsidRPr="0055643B">
        <w:rPr>
          <w:color w:val="auto"/>
          <w:sz w:val="20"/>
          <w:szCs w:val="20"/>
        </w:rPr>
        <w:t>Table S1. (a). Absorption coefficients</w:t>
      </w:r>
      <w:r w:rsidRPr="0055643B">
        <w:rPr>
          <w:i/>
          <w:color w:val="auto"/>
          <w:sz w:val="20"/>
          <w:szCs w:val="20"/>
        </w:rPr>
        <w:t xml:space="preserve"> </w:t>
      </w:r>
      <w:proofErr w:type="gramStart"/>
      <w:r w:rsidRPr="0055643B">
        <w:rPr>
          <w:i/>
          <w:color w:val="auto"/>
          <w:sz w:val="20"/>
          <w:szCs w:val="20"/>
        </w:rPr>
        <w:t>a</w:t>
      </w:r>
      <w:r w:rsidRPr="0055643B">
        <w:rPr>
          <w:color w:val="auto"/>
          <w:sz w:val="20"/>
          <w:szCs w:val="20"/>
        </w:rPr>
        <w:t>(</w:t>
      </w:r>
      <w:proofErr w:type="gramEnd"/>
      <w:r w:rsidRPr="0055643B">
        <w:rPr>
          <w:color w:val="auto"/>
          <w:sz w:val="20"/>
          <w:szCs w:val="20"/>
        </w:rPr>
        <w:t>325) [m</w:t>
      </w:r>
      <w:r w:rsidRPr="0055643B">
        <w:rPr>
          <w:color w:val="auto"/>
          <w:sz w:val="20"/>
          <w:szCs w:val="20"/>
          <w:vertAlign w:val="superscript"/>
        </w:rPr>
        <w:t>-1</w:t>
      </w:r>
      <w:r w:rsidRPr="0055643B">
        <w:rPr>
          <w:color w:val="auto"/>
          <w:sz w:val="20"/>
          <w:szCs w:val="20"/>
        </w:rPr>
        <w:t xml:space="preserve">], spectral slopes </w:t>
      </w:r>
      <w:r w:rsidRPr="0055643B">
        <w:rPr>
          <w:i/>
          <w:color w:val="auto"/>
          <w:sz w:val="20"/>
          <w:szCs w:val="20"/>
        </w:rPr>
        <w:t>S</w:t>
      </w:r>
      <w:r w:rsidRPr="0055643B">
        <w:rPr>
          <w:color w:val="auto"/>
          <w:sz w:val="20"/>
          <w:szCs w:val="20"/>
        </w:rPr>
        <w:t>(275-295), [nm</w:t>
      </w:r>
      <w:r w:rsidRPr="0055643B">
        <w:rPr>
          <w:color w:val="auto"/>
          <w:sz w:val="20"/>
          <w:szCs w:val="20"/>
          <w:vertAlign w:val="superscript"/>
        </w:rPr>
        <w:t>-1</w:t>
      </w:r>
      <w:r w:rsidRPr="0055643B">
        <w:rPr>
          <w:color w:val="auto"/>
          <w:sz w:val="20"/>
          <w:szCs w:val="20"/>
        </w:rPr>
        <w:t>], DOC [mg L</w:t>
      </w:r>
      <w:r w:rsidRPr="0055643B">
        <w:rPr>
          <w:color w:val="auto"/>
          <w:sz w:val="20"/>
          <w:szCs w:val="20"/>
          <w:vertAlign w:val="superscript"/>
        </w:rPr>
        <w:t>-1</w:t>
      </w:r>
      <w:r w:rsidRPr="0055643B">
        <w:rPr>
          <w:color w:val="auto"/>
          <w:sz w:val="20"/>
          <w:szCs w:val="20"/>
        </w:rPr>
        <w:t>] and specific UV absorption at 254 nm SUVA254 [mg C L</w:t>
      </w:r>
      <w:r w:rsidRPr="0055643B">
        <w:rPr>
          <w:color w:val="auto"/>
          <w:sz w:val="20"/>
          <w:szCs w:val="20"/>
          <w:vertAlign w:val="superscript"/>
        </w:rPr>
        <w:t>-1</w:t>
      </w:r>
      <w:r w:rsidRPr="0055643B">
        <w:rPr>
          <w:color w:val="auto"/>
          <w:sz w:val="20"/>
          <w:szCs w:val="20"/>
        </w:rPr>
        <w:t xml:space="preserve"> m</w:t>
      </w:r>
      <w:r w:rsidRPr="0055643B">
        <w:rPr>
          <w:color w:val="auto"/>
          <w:sz w:val="20"/>
          <w:szCs w:val="20"/>
          <w:vertAlign w:val="superscript"/>
        </w:rPr>
        <w:t>-1</w:t>
      </w:r>
      <w:r w:rsidRPr="0055643B">
        <w:rPr>
          <w:color w:val="auto"/>
          <w:sz w:val="20"/>
          <w:szCs w:val="20"/>
        </w:rPr>
        <w:t>] in the ULW.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93"/>
        <w:gridCol w:w="707"/>
        <w:gridCol w:w="954"/>
        <w:gridCol w:w="1329"/>
        <w:gridCol w:w="1005"/>
        <w:gridCol w:w="1755"/>
      </w:tblGrid>
      <w:tr w:rsidR="0055643B" w:rsidRPr="005E0181" w:rsidTr="0055643B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Station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Sample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800335" w:rsidRDefault="0055643B" w:rsidP="0055643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a</w:t>
            </w:r>
            <w:proofErr w:type="gram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(325)[</w:t>
            </w:r>
            <w:r w:rsidRPr="005E018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m</w:t>
            </w:r>
            <w:r w:rsidRPr="005E018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vertAlign w:val="superscript"/>
              </w:rPr>
              <w:t>-1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:rsidR="0055643B" w:rsidRPr="00800335" w:rsidRDefault="0055643B" w:rsidP="0055643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S(</w:t>
            </w:r>
            <w:proofErr w:type="gram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275-295)[</w:t>
            </w:r>
            <w:r w:rsidRPr="005E018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nm</w:t>
            </w:r>
            <w:r w:rsidRPr="005E018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vertAlign w:val="superscript"/>
              </w:rPr>
              <w:t>-1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800335" w:rsidRDefault="0055643B" w:rsidP="0055643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DOC[</w:t>
            </w:r>
            <w:proofErr w:type="gramEnd"/>
            <w:r w:rsidRPr="005E018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mg L</w:t>
            </w:r>
            <w:r w:rsidRPr="005E018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vertAlign w:val="superscript"/>
              </w:rPr>
              <w:t>-1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800335" w:rsidRDefault="0055643B" w:rsidP="0055643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5E018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SUVA254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[</w:t>
            </w:r>
            <w:proofErr w:type="gram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mg C L</w:t>
            </w:r>
            <w:r w:rsidRPr="004A625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vertAlign w:val="superscript"/>
              </w:rPr>
              <w:t>-1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 m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vertAlign w:val="superscript"/>
              </w:rPr>
              <w:t>—1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]</w:t>
            </w:r>
          </w:p>
        </w:tc>
      </w:tr>
      <w:tr w:rsidR="0055643B" w:rsidRPr="005E0181" w:rsidTr="0055643B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ulw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1.05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ulw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1.50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S2_2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ulw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1.53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ulw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1.68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ulw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2.21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S4_2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ulw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2.31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ulw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1.63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ulw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2.66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S7_2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ulw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2.08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ulw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2.20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ulw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1.48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S9_2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ulw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1.58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S10_1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ulw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2.53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S10_2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ulw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2.29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S10_3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ulw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2.52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S10_4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ulw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2.63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ulw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2.79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S12_1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ulw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1.56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S12_2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ulw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1.46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S12_3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ulw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1.66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S13_1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ulw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1.81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S13_2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ulw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1.56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S13_3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ulw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1.65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S14_1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ulw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1.90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S14_2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ulw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1.93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S15_1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ulw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1.58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S15_2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ulw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1.82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S15_3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ulw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1.66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S16_1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ulw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2.32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S16_2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ulw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1.96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S16_3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ulw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1.89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S17_1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ulw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1.37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S17_2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ulw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1.80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ulw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1.31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S19_2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ulw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1.45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ulw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1.14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S20_2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ulw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1.12</w:t>
            </w:r>
          </w:p>
        </w:tc>
      </w:tr>
      <w:tr w:rsidR="0055643B" w:rsidRPr="005E0181" w:rsidTr="0055643B">
        <w:trPr>
          <w:trHeight w:val="270"/>
        </w:trPr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#1778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ulw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0.040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1.09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1.23</w:t>
            </w:r>
          </w:p>
        </w:tc>
      </w:tr>
    </w:tbl>
    <w:p w:rsidR="0055643B" w:rsidRDefault="0055643B" w:rsidP="0055643B"/>
    <w:p w:rsidR="0055643B" w:rsidRDefault="0055643B" w:rsidP="0055643B"/>
    <w:p w:rsidR="00524B14" w:rsidRDefault="00524B14">
      <w:pPr>
        <w:rPr>
          <w:b/>
          <w:bCs/>
          <w:sz w:val="20"/>
          <w:szCs w:val="20"/>
        </w:rPr>
      </w:pPr>
      <w:r>
        <w:rPr>
          <w:sz w:val="20"/>
          <w:szCs w:val="20"/>
        </w:rPr>
        <w:br w:type="page"/>
      </w:r>
    </w:p>
    <w:p w:rsidR="0055643B" w:rsidRPr="0055643B" w:rsidRDefault="0055643B" w:rsidP="0055643B">
      <w:pPr>
        <w:pStyle w:val="Didascalia"/>
        <w:keepNext/>
        <w:rPr>
          <w:color w:val="auto"/>
          <w:sz w:val="20"/>
          <w:szCs w:val="20"/>
        </w:rPr>
      </w:pPr>
      <w:r w:rsidRPr="0055643B">
        <w:rPr>
          <w:color w:val="auto"/>
          <w:sz w:val="20"/>
          <w:szCs w:val="20"/>
        </w:rPr>
        <w:lastRenderedPageBreak/>
        <w:t>Table S1. (b)</w:t>
      </w:r>
      <w:r w:rsidRPr="0055643B">
        <w:rPr>
          <w:b w:val="0"/>
          <w:bCs w:val="0"/>
          <w:color w:val="auto"/>
          <w:sz w:val="20"/>
          <w:szCs w:val="20"/>
        </w:rPr>
        <w:t xml:space="preserve">. </w:t>
      </w:r>
      <w:r w:rsidRPr="0055643B">
        <w:rPr>
          <w:color w:val="auto"/>
          <w:sz w:val="20"/>
          <w:szCs w:val="20"/>
        </w:rPr>
        <w:t>Absorption coefficients</w:t>
      </w:r>
      <w:r w:rsidRPr="0055643B">
        <w:rPr>
          <w:i/>
          <w:color w:val="auto"/>
          <w:sz w:val="20"/>
          <w:szCs w:val="20"/>
        </w:rPr>
        <w:t xml:space="preserve"> </w:t>
      </w:r>
      <w:proofErr w:type="gramStart"/>
      <w:r w:rsidRPr="0055643B">
        <w:rPr>
          <w:i/>
          <w:color w:val="auto"/>
          <w:sz w:val="20"/>
          <w:szCs w:val="20"/>
        </w:rPr>
        <w:t>a</w:t>
      </w:r>
      <w:r w:rsidRPr="0055643B">
        <w:rPr>
          <w:color w:val="auto"/>
          <w:sz w:val="20"/>
          <w:szCs w:val="20"/>
        </w:rPr>
        <w:t>(</w:t>
      </w:r>
      <w:proofErr w:type="gramEnd"/>
      <w:r w:rsidRPr="0055643B">
        <w:rPr>
          <w:color w:val="auto"/>
          <w:sz w:val="20"/>
          <w:szCs w:val="20"/>
        </w:rPr>
        <w:t>325) [m</w:t>
      </w:r>
      <w:r w:rsidRPr="0055643B">
        <w:rPr>
          <w:color w:val="auto"/>
          <w:sz w:val="20"/>
          <w:szCs w:val="20"/>
          <w:vertAlign w:val="superscript"/>
        </w:rPr>
        <w:t>-1</w:t>
      </w:r>
      <w:r w:rsidRPr="0055643B">
        <w:rPr>
          <w:color w:val="auto"/>
          <w:sz w:val="20"/>
          <w:szCs w:val="20"/>
        </w:rPr>
        <w:t xml:space="preserve">], spectral slopes </w:t>
      </w:r>
      <w:r w:rsidRPr="0055643B">
        <w:rPr>
          <w:i/>
          <w:color w:val="auto"/>
          <w:sz w:val="20"/>
          <w:szCs w:val="20"/>
        </w:rPr>
        <w:t>S</w:t>
      </w:r>
      <w:r w:rsidRPr="0055643B">
        <w:rPr>
          <w:color w:val="auto"/>
          <w:sz w:val="20"/>
          <w:szCs w:val="20"/>
        </w:rPr>
        <w:t>(275-295), [nm</w:t>
      </w:r>
      <w:r w:rsidRPr="0055643B">
        <w:rPr>
          <w:color w:val="auto"/>
          <w:sz w:val="20"/>
          <w:szCs w:val="20"/>
          <w:vertAlign w:val="superscript"/>
        </w:rPr>
        <w:t>-1</w:t>
      </w:r>
      <w:r w:rsidRPr="0055643B">
        <w:rPr>
          <w:color w:val="auto"/>
          <w:sz w:val="20"/>
          <w:szCs w:val="20"/>
        </w:rPr>
        <w:t>], DOC [mg L</w:t>
      </w:r>
      <w:r w:rsidRPr="0055643B">
        <w:rPr>
          <w:color w:val="auto"/>
          <w:sz w:val="20"/>
          <w:szCs w:val="20"/>
          <w:vertAlign w:val="superscript"/>
        </w:rPr>
        <w:t>-1</w:t>
      </w:r>
      <w:r w:rsidRPr="0055643B">
        <w:rPr>
          <w:color w:val="auto"/>
          <w:sz w:val="20"/>
          <w:szCs w:val="20"/>
        </w:rPr>
        <w:t>] and specific UV absorption at 254 nm SUVA254 [mg C L</w:t>
      </w:r>
      <w:r w:rsidRPr="0055643B">
        <w:rPr>
          <w:color w:val="auto"/>
          <w:sz w:val="20"/>
          <w:szCs w:val="20"/>
          <w:vertAlign w:val="superscript"/>
        </w:rPr>
        <w:t>-1</w:t>
      </w:r>
      <w:r w:rsidRPr="0055643B">
        <w:rPr>
          <w:color w:val="auto"/>
          <w:sz w:val="20"/>
          <w:szCs w:val="20"/>
        </w:rPr>
        <w:t xml:space="preserve"> m</w:t>
      </w:r>
      <w:r w:rsidRPr="0055643B">
        <w:rPr>
          <w:color w:val="auto"/>
          <w:sz w:val="20"/>
          <w:szCs w:val="20"/>
          <w:vertAlign w:val="superscript"/>
        </w:rPr>
        <w:t>-1</w:t>
      </w:r>
      <w:r w:rsidRPr="0055643B">
        <w:rPr>
          <w:color w:val="auto"/>
          <w:sz w:val="20"/>
          <w:szCs w:val="20"/>
        </w:rPr>
        <w:t>] in the SML.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93"/>
        <w:gridCol w:w="707"/>
        <w:gridCol w:w="954"/>
        <w:gridCol w:w="1329"/>
        <w:gridCol w:w="1005"/>
        <w:gridCol w:w="1755"/>
      </w:tblGrid>
      <w:tr w:rsidR="0055643B" w:rsidRPr="005E0181" w:rsidTr="0055643B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Station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Sample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a</w:t>
            </w:r>
            <w:proofErr w:type="gram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(325)[</w:t>
            </w:r>
            <w:r w:rsidRPr="005E018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m</w:t>
            </w:r>
            <w:r w:rsidRPr="005E018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vertAlign w:val="superscript"/>
              </w:rPr>
              <w:t>-1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S(</w:t>
            </w:r>
            <w:proofErr w:type="gram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275-295)[</w:t>
            </w:r>
            <w:r w:rsidRPr="005E018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nm</w:t>
            </w:r>
            <w:r w:rsidRPr="005E018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vertAlign w:val="superscript"/>
              </w:rPr>
              <w:t>-1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DOC[</w:t>
            </w:r>
            <w:proofErr w:type="gramEnd"/>
            <w:r w:rsidRPr="005E018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mg L</w:t>
            </w:r>
            <w:r w:rsidRPr="005E018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vertAlign w:val="superscript"/>
              </w:rPr>
              <w:t>-1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5E018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SUVA254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[</w:t>
            </w:r>
            <w:proofErr w:type="gram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mg C L</w:t>
            </w:r>
            <w:r w:rsidRPr="004A625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vertAlign w:val="superscript"/>
              </w:rPr>
              <w:t>-1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 m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vertAlign w:val="superscript"/>
              </w:rPr>
              <w:t>—1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]</w:t>
            </w:r>
          </w:p>
        </w:tc>
      </w:tr>
      <w:tr w:rsidR="0055643B" w:rsidRPr="005E0181" w:rsidTr="0055643B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sml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1.13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sml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2.05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S2_2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sml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2.30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sml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1.93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sml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2.09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S4_2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sml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2.09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sml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1.89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sml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2.20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S7_2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sml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2.42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sml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2.28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sml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1.60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S9_2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sml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1.77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S10_1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sml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2.66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S10_2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sml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3.12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S10_3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sml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4.00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S10_4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sml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2.89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sml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2.10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S12_1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sml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1.57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S12_2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sml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1.60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S12_3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sml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2.05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S13_1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sml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1.54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S13_2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sml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1.75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S13_3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sml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1.69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S14_1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sml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2.19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S14_2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sml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2.35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S15_1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sml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1.97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S15_2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sml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1.99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S15_3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sml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2.54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S16_1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sml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1.94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S16_2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sml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2.07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S16_3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sml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2.05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S17_1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sml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1.72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S17_2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sml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1.62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sml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1.38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S19_2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sml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1.70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sml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1.35</w:t>
            </w:r>
          </w:p>
        </w:tc>
      </w:tr>
      <w:tr w:rsidR="0055643B" w:rsidRPr="005E0181" w:rsidTr="0055643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S20_2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sml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1.23</w:t>
            </w:r>
          </w:p>
        </w:tc>
      </w:tr>
      <w:tr w:rsidR="0055643B" w:rsidRPr="005E0181" w:rsidTr="0055643B">
        <w:trPr>
          <w:trHeight w:val="270"/>
        </w:trPr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#1778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sml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0.037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643B" w:rsidRPr="005E0181" w:rsidRDefault="0055643B" w:rsidP="0055643B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E0181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1.27</w:t>
            </w:r>
          </w:p>
        </w:tc>
      </w:tr>
    </w:tbl>
    <w:p w:rsidR="0055643B" w:rsidRPr="0055643B" w:rsidRDefault="0055643B" w:rsidP="0055643B"/>
    <w:p w:rsidR="0055643B" w:rsidRPr="00C43FD4" w:rsidRDefault="0055643B" w:rsidP="0055643B">
      <w:pPr>
        <w:rPr>
          <w:b/>
        </w:rPr>
      </w:pPr>
      <w:r w:rsidRPr="00494A21">
        <w:rPr>
          <w:noProof/>
          <w:lang w:val="it-IT" w:eastAsia="it-IT"/>
        </w:rPr>
        <w:drawing>
          <wp:inline distT="0" distB="0" distL="0" distR="0" wp14:anchorId="4B132EBA" wp14:editId="39F46F69">
            <wp:extent cx="6332220" cy="3248025"/>
            <wp:effectExtent l="0" t="0" r="0" b="3175"/>
            <wp:docPr id="23" name="Immagine 3" descr="figureS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3" descr="figureS1.png"/>
                    <pic:cNvPicPr>
                      <a:picLocks noChangeAspect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76" r="7282"/>
                    <a:stretch/>
                  </pic:blipFill>
                  <pic:spPr>
                    <a:xfrm>
                      <a:off x="0" y="0"/>
                      <a:ext cx="6332220" cy="324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5643B">
        <w:rPr>
          <w:b/>
        </w:rPr>
        <w:t xml:space="preserve"> </w:t>
      </w:r>
    </w:p>
    <w:p w:rsidR="0055643B" w:rsidRDefault="0055643B" w:rsidP="0055643B">
      <w:pPr>
        <w:keepNext/>
      </w:pPr>
    </w:p>
    <w:p w:rsidR="0055643B" w:rsidRPr="0055643B" w:rsidRDefault="0055643B" w:rsidP="0055643B">
      <w:pPr>
        <w:pStyle w:val="Didascalia"/>
        <w:jc w:val="both"/>
        <w:rPr>
          <w:color w:val="auto"/>
          <w:sz w:val="20"/>
          <w:szCs w:val="20"/>
        </w:rPr>
      </w:pPr>
      <w:r w:rsidRPr="0055643B">
        <w:rPr>
          <w:color w:val="auto"/>
          <w:sz w:val="20"/>
          <w:szCs w:val="20"/>
        </w:rPr>
        <w:t xml:space="preserve">Figure S </w:t>
      </w:r>
      <w:r w:rsidRPr="0055643B">
        <w:rPr>
          <w:color w:val="auto"/>
          <w:sz w:val="20"/>
          <w:szCs w:val="20"/>
        </w:rPr>
        <w:fldChar w:fldCharType="begin"/>
      </w:r>
      <w:r w:rsidRPr="0055643B">
        <w:rPr>
          <w:color w:val="auto"/>
          <w:sz w:val="20"/>
          <w:szCs w:val="20"/>
        </w:rPr>
        <w:instrText xml:space="preserve"> SEQ Figure_S \* ARABIC </w:instrText>
      </w:r>
      <w:r w:rsidRPr="0055643B">
        <w:rPr>
          <w:color w:val="auto"/>
          <w:sz w:val="20"/>
          <w:szCs w:val="20"/>
        </w:rPr>
        <w:fldChar w:fldCharType="separate"/>
      </w:r>
      <w:r w:rsidR="00524B14">
        <w:rPr>
          <w:noProof/>
          <w:color w:val="auto"/>
          <w:sz w:val="20"/>
          <w:szCs w:val="20"/>
        </w:rPr>
        <w:t>1</w:t>
      </w:r>
      <w:r w:rsidRPr="0055643B">
        <w:rPr>
          <w:noProof/>
          <w:color w:val="auto"/>
          <w:sz w:val="20"/>
          <w:szCs w:val="20"/>
        </w:rPr>
        <w:fldChar w:fldCharType="end"/>
      </w:r>
      <w:r w:rsidRPr="0055643B">
        <w:rPr>
          <w:color w:val="auto"/>
          <w:sz w:val="20"/>
          <w:szCs w:val="20"/>
        </w:rPr>
        <w:t xml:space="preserve">. Contour plots of the five fluorescent components identified in this study, visualized with their excitation/emission ranges in the full spectrum. </w:t>
      </w:r>
    </w:p>
    <w:p w:rsidR="00A84AA7" w:rsidRDefault="00A84AA7" w:rsidP="0055643B"/>
    <w:sectPr w:rsidR="00A84AA7" w:rsidSect="0055643B">
      <w:pgSz w:w="11900" w:h="16840"/>
      <w:pgMar w:top="1134" w:right="1134" w:bottom="1134" w:left="1134" w:header="720" w:footer="720" w:gutter="0"/>
      <w:cols w:space="720"/>
      <w:docGrid w:linePitch="360"/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43B"/>
    <w:rsid w:val="003C5B2B"/>
    <w:rsid w:val="00524B14"/>
    <w:rsid w:val="0055643B"/>
    <w:rsid w:val="00A84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7FCB8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643B"/>
    <w:rPr>
      <w:rFonts w:eastAsiaTheme="minorHAnsi"/>
      <w:lang w:val="en-US"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uiPriority w:val="35"/>
    <w:unhideWhenUsed/>
    <w:qFormat/>
    <w:rsid w:val="0055643B"/>
    <w:pPr>
      <w:spacing w:after="200"/>
    </w:pPr>
    <w:rPr>
      <w:b/>
      <w:bCs/>
      <w:color w:val="4F81BD" w:themeColor="accent1"/>
      <w:sz w:val="18"/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5643B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55643B"/>
    <w:rPr>
      <w:rFonts w:ascii="Lucida Grande" w:eastAsiaTheme="minorHAnsi" w:hAnsi="Lucida Grande" w:cs="Lucida Grande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643B"/>
    <w:rPr>
      <w:rFonts w:eastAsiaTheme="minorHAnsi"/>
      <w:lang w:val="en-US"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uiPriority w:val="35"/>
    <w:unhideWhenUsed/>
    <w:qFormat/>
    <w:rsid w:val="0055643B"/>
    <w:pPr>
      <w:spacing w:after="200"/>
    </w:pPr>
    <w:rPr>
      <w:b/>
      <w:bCs/>
      <w:color w:val="4F81BD" w:themeColor="accent1"/>
      <w:sz w:val="18"/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5643B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55643B"/>
    <w:rPr>
      <w:rFonts w:ascii="Lucida Grande" w:eastAsiaTheme="minorHAnsi" w:hAnsi="Lucida Grande" w:cs="Lucida Grande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461</Words>
  <Characters>2628</Characters>
  <Application>Microsoft Macintosh Word</Application>
  <DocSecurity>0</DocSecurity>
  <Lines>21</Lines>
  <Paragraphs>6</Paragraphs>
  <ScaleCrop>false</ScaleCrop>
  <Company/>
  <LinksUpToDate>false</LinksUpToDate>
  <CharactersWithSpaces>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 Galgani</dc:creator>
  <cp:keywords/>
  <dc:description/>
  <cp:lastModifiedBy>Luisa  Galgani</cp:lastModifiedBy>
  <cp:revision>1</cp:revision>
  <dcterms:created xsi:type="dcterms:W3CDTF">2015-10-22T12:44:00Z</dcterms:created>
  <dcterms:modified xsi:type="dcterms:W3CDTF">2015-10-22T13:24:00Z</dcterms:modified>
</cp:coreProperties>
</file>